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Style w:val="6"/>
          <w:rFonts w:hint="eastAsia" w:ascii="黑体" w:hAnsi="黑体" w:eastAsia="黑体"/>
          <w:b/>
          <w:bCs/>
          <w:sz w:val="36"/>
          <w:szCs w:val="36"/>
        </w:rPr>
      </w:pPr>
      <w:r>
        <w:rPr>
          <w:rFonts w:hint="eastAsia" w:ascii="黑体" w:hAnsi="黑体" w:eastAsia="黑体"/>
          <w:b/>
          <w:bCs/>
          <w:sz w:val="36"/>
          <w:szCs w:val="36"/>
        </w:rPr>
        <w:pict>
          <v:shape id="艺术字 10" o:spid="_x0000_s1026" o:spt="136" type="#_x0000_t136" style="position:absolute;left:0pt;margin-left:3.6pt;margin-top:13.2pt;height:44.75pt;width:424.5pt;z-index:251659264;mso-width-relative:page;mso-height-relative:page;" fillcolor="#FF0000" filled="t" stroked="t" coordsize="21600,21600">
            <v:path/>
            <v:fill on="t" focussize="0,0"/>
            <v:stroke color="#FF0000"/>
            <v:imagedata o:title=""/>
            <o:lock v:ext="edit" aspectratio="t"/>
            <v:textpath on="t" fitshape="t" fitpath="t" trim="t" xscale="f" string="浙江工商大学马克思主义学院文件" style="font-family:方正小标宋简体;font-size:44pt;v-text-align:center;"/>
          </v:shape>
        </w:pict>
      </w:r>
    </w:p>
    <w:p>
      <w:pPr>
        <w:spacing w:line="500" w:lineRule="exact"/>
        <w:jc w:val="both"/>
        <w:rPr>
          <w:rStyle w:val="6"/>
          <w:rFonts w:hint="eastAsia" w:ascii="黑体" w:hAnsi="黑体" w:eastAsia="黑体"/>
          <w:b/>
          <w:bCs/>
          <w:sz w:val="36"/>
          <w:szCs w:val="36"/>
        </w:rPr>
      </w:pPr>
    </w:p>
    <w:p>
      <w:pPr>
        <w:tabs>
          <w:tab w:val="left" w:pos="1955"/>
        </w:tabs>
        <w:jc w:val="both"/>
        <w:rPr>
          <w:rFonts w:hint="eastAsia" w:ascii="仿宋" w:hAnsi="仿宋" w:eastAsia="仿宋" w:cs="仿宋"/>
          <w:sz w:val="32"/>
          <w:szCs w:val="32"/>
        </w:rPr>
      </w:pPr>
    </w:p>
    <w:p>
      <w:pPr>
        <w:tabs>
          <w:tab w:val="left" w:pos="1955"/>
        </w:tabs>
        <w:jc w:val="center"/>
        <w:rPr>
          <w:rFonts w:ascii="仿宋" w:hAnsi="仿宋" w:eastAsia="仿宋" w:cs="仿宋"/>
          <w:sz w:val="32"/>
          <w:szCs w:val="32"/>
        </w:rPr>
      </w:pPr>
      <w:r>
        <w:rPr>
          <w:rFonts w:hint="eastAsia" w:ascii="仿宋" w:hAnsi="仿宋" w:eastAsia="仿宋" w:cs="仿宋"/>
          <w:sz w:val="32"/>
          <w:szCs w:val="32"/>
        </w:rPr>
        <w:t>浙商大马克思主义学院〔20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方正小标宋简体" w:hAnsi="黑体" w:eastAsia="方正小标宋简体"/>
          <w:b/>
          <w:bCs/>
          <w:color w:val="000000"/>
          <w:sz w:val="44"/>
          <w:szCs w:val="44"/>
        </w:rPr>
      </w:pPr>
      <w:r>
        <w:rPr>
          <w:rFonts w:hint="eastAsia" w:ascii="仿宋_GB2312" w:hAnsi="ˎ̥" w:eastAsia="仿宋_GB2312"/>
          <w:color w:val="666666"/>
          <w:kern w:val="0"/>
          <w:sz w:val="32"/>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85090</wp:posOffset>
                </wp:positionV>
                <wp:extent cx="5615940" cy="635"/>
                <wp:effectExtent l="0" t="13970" r="7620" b="15875"/>
                <wp:wrapNone/>
                <wp:docPr id="1" name="直接连接符 1"/>
                <wp:cNvGraphicFramePr/>
                <a:graphic xmlns:a="http://schemas.openxmlformats.org/drawingml/2006/main">
                  <a:graphicData uri="http://schemas.microsoft.com/office/word/2010/wordprocessingShape">
                    <wps:wsp>
                      <wps:cNvCnPr/>
                      <wps:spPr>
                        <a:xfrm flipV="1">
                          <a:off x="0" y="0"/>
                          <a:ext cx="561594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1pt;margin-top:6.7pt;height:0.05pt;width:442.2pt;z-index:251660288;mso-width-relative:page;mso-height-relative:page;" filled="f" stroked="t" coordsize="21600,21600" o:gfxdata="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7l9u2gAAAAkBAAAPAAAAAAAAAAEAIAAAACIAAABkcnMvZG93&#10;bnJldi54bWxQSwECFAAUAAAACACHTuJAf4qHhf4BAADxAwAADgAAAAAAAAABACAAAAApAQAAZHJz&#10;L2Uyb0RvYy54bWxQSwUGAAAAAAYABgBZAQAAmQ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color w:val="auto"/>
          <w:sz w:val="32"/>
          <w:szCs w:val="32"/>
          <w:lang w:val="en-US" w:eastAsia="zh-CN"/>
        </w:rPr>
      </w:pPr>
      <w:r>
        <w:rPr>
          <w:rFonts w:hint="eastAsia" w:ascii="方正小标宋简体" w:hAnsi="黑体" w:eastAsia="方正小标宋简体"/>
          <w:b/>
          <w:bCs/>
          <w:color w:val="000000"/>
          <w:sz w:val="44"/>
          <w:szCs w:val="44"/>
        </w:rPr>
        <w:t>浙江工商大学马克思</w:t>
      </w:r>
      <w:r>
        <w:rPr>
          <w:rFonts w:ascii="方正小标宋简体" w:hAnsi="黑体" w:eastAsia="方正小标宋简体"/>
          <w:b/>
          <w:bCs/>
          <w:color w:val="000000"/>
          <w:sz w:val="44"/>
          <w:szCs w:val="44"/>
        </w:rPr>
        <w:t>主义学院</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eastAsia" w:ascii="方正小标宋简体" w:hAnsi="黑体" w:eastAsia="方正小标宋简体"/>
          <w:b/>
          <w:bCs/>
          <w:color w:val="000000"/>
          <w:sz w:val="44"/>
          <w:szCs w:val="44"/>
          <w:lang w:val="en-US" w:eastAsia="zh-CN"/>
        </w:rPr>
      </w:pPr>
      <w:r>
        <w:rPr>
          <w:rFonts w:hint="eastAsia" w:ascii="方正小标宋简体" w:hAnsi="黑体" w:eastAsia="方正小标宋简体"/>
          <w:b/>
          <w:bCs/>
          <w:color w:val="000000"/>
          <w:sz w:val="44"/>
          <w:szCs w:val="44"/>
          <w:lang w:val="en-US" w:eastAsia="zh-CN"/>
        </w:rPr>
        <w:t>研究生荣誉称号评比细则（暂行）</w:t>
      </w:r>
    </w:p>
    <w:p>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方正小标宋简体" w:hAnsi="黑体" w:eastAsia="方正小标宋简体"/>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sz w:val="24"/>
          <w:lang w:val="en-US" w:eastAsia="zh-CN"/>
        </w:rPr>
      </w:pPr>
      <w:r>
        <w:rPr>
          <w:rFonts w:hint="eastAsia"/>
          <w:sz w:val="24"/>
          <w:lang w:val="en-US" w:eastAsia="zh-CN"/>
        </w:rPr>
        <w:t>为进一步深化研究生教育改革，提高研究生教育质量，根据上级教育主管部门和《浙江工商大学研究生荣誉称号评选办法（暂行）》的有关规定，结合学院实际情况，特制定本办法。</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2" w:firstLineChars="200"/>
        <w:jc w:val="center"/>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第一章 组织实施</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（一）成立由学院领导、研究生辅导员、研究生教学秘书、导师代表、研究生代表等人组成的研究生荣誉评选领导小组。</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（二）以班级为单位成立研究生荣誉评选工作小组，研究生荣誉评选工作小组由研究生辅导员、班长、团支书、研究生会主席、研究生代表等组成。</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both"/>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（三）研究生荣誉评选工作小组对报名同学进行条件审查，并算出综合测评得分；再由研究生辅导员对初审结果进行审核；审核无误后，上报研究生荣誉评选领导小组，并确定最终推荐名额。</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2" w:firstLineChars="200"/>
        <w:jc w:val="center"/>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第二章 综合测评体系</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both"/>
        <w:textAlignment w:val="auto"/>
        <w:rPr>
          <w:rFonts w:hint="default" w:ascii="宋体" w:hAnsi="宋体" w:cs="宋体"/>
          <w:b/>
          <w:bCs/>
          <w:color w:val="auto"/>
          <w:sz w:val="24"/>
          <w:szCs w:val="24"/>
          <w:lang w:val="en-US" w:eastAsia="zh-CN"/>
        </w:rPr>
      </w:pPr>
      <w:r>
        <w:rPr>
          <w:rFonts w:hint="eastAsia" w:ascii="宋体" w:hAnsi="宋体" w:cs="宋体"/>
          <w:color w:val="auto"/>
          <w:sz w:val="24"/>
          <w:szCs w:val="24"/>
          <w:lang w:val="en-US" w:eastAsia="zh-CN"/>
        </w:rPr>
        <w:t>综合测评体系</w:t>
      </w:r>
      <w:r>
        <w:rPr>
          <w:rFonts w:hint="eastAsia" w:ascii="宋体" w:hAnsi="宋体" w:eastAsia="宋体" w:cs="宋体"/>
          <w:color w:val="auto"/>
          <w:sz w:val="24"/>
          <w:szCs w:val="24"/>
          <w:lang w:val="en-US" w:eastAsia="zh-CN"/>
        </w:rPr>
        <w:t>由</w:t>
      </w:r>
      <w:r>
        <w:rPr>
          <w:rFonts w:hint="eastAsia" w:ascii="宋体" w:hAnsi="宋体" w:cs="宋体"/>
          <w:b w:val="0"/>
          <w:bCs w:val="0"/>
          <w:color w:val="auto"/>
          <w:sz w:val="24"/>
          <w:szCs w:val="24"/>
          <w:lang w:val="en-US" w:eastAsia="zh-CN"/>
        </w:rPr>
        <w:t>科研创新模块、素质拓展模</w:t>
      </w:r>
      <w:r>
        <w:rPr>
          <w:rFonts w:hint="eastAsia" w:ascii="宋体" w:hAnsi="宋体" w:cs="宋体"/>
          <w:color w:val="auto"/>
          <w:sz w:val="24"/>
          <w:szCs w:val="24"/>
          <w:lang w:val="en-US" w:eastAsia="zh-CN"/>
        </w:rPr>
        <w:t>块两大模块</w:t>
      </w:r>
      <w:r>
        <w:rPr>
          <w:rFonts w:hint="eastAsia" w:ascii="宋体" w:hAnsi="宋体" w:eastAsia="宋体" w:cs="宋体"/>
          <w:color w:val="auto"/>
          <w:sz w:val="24"/>
          <w:szCs w:val="24"/>
          <w:lang w:val="en-US" w:eastAsia="zh-CN"/>
        </w:rPr>
        <w:t>组成</w:t>
      </w:r>
      <w:r>
        <w:rPr>
          <w:rFonts w:hint="eastAsia" w:ascii="宋体" w:hAnsi="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560" w:firstLineChars="200"/>
        <w:jc w:val="both"/>
        <w:textAlignment w:val="auto"/>
        <w:rPr>
          <w:rFonts w:hint="eastAsia" w:ascii="宋体" w:hAnsi="宋体" w:cs="宋体"/>
          <w:color w:val="auto"/>
          <w:sz w:val="24"/>
          <w:szCs w:val="24"/>
          <w:lang w:val="en-US" w:eastAsia="zh-CN"/>
        </w:rPr>
      </w:pPr>
      <w:r>
        <w:rPr>
          <w:rFonts w:hint="eastAsia" w:ascii="宋体" w:hAnsi="宋体" w:cs="宋体"/>
          <w:color w:val="auto"/>
          <w:sz w:val="28"/>
          <w:szCs w:val="28"/>
          <w:lang w:val="en-US" w:eastAsia="zh-CN"/>
        </w:rPr>
        <w:t xml:space="preserve">各类考核项目权重（Wi）表  </w:t>
      </w:r>
      <w:r>
        <w:rPr>
          <w:rFonts w:hint="eastAsia" w:ascii="宋体" w:hAnsi="宋体" w:cs="宋体"/>
          <w:color w:val="auto"/>
          <w:sz w:val="24"/>
          <w:szCs w:val="24"/>
          <w:lang w:val="en-US" w:eastAsia="zh-CN"/>
        </w:rPr>
        <w:t xml:space="preserve">                     </w:t>
      </w:r>
      <w:r>
        <w:rPr>
          <w:rFonts w:hint="eastAsia" w:ascii="宋体" w:hAnsi="宋体" w:cs="宋体"/>
          <w:color w:val="auto"/>
          <w:sz w:val="28"/>
          <w:szCs w:val="28"/>
          <w:lang w:val="en-US" w:eastAsia="zh-CN"/>
        </w:rPr>
        <w:t xml:space="preserve">  计量单位：%</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2"/>
        <w:gridCol w:w="255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pct"/>
            <w:tcBorders>
              <w:tl2br w:val="single" w:color="auto" w:sz="4" w:space="0"/>
            </w:tcBorders>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类型         模块权重</w:t>
            </w:r>
          </w:p>
        </w:tc>
        <w:tc>
          <w:tcPr>
            <w:tcW w:w="149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lang w:val="en-US" w:eastAsia="zh-CN"/>
              </w:rPr>
              <w:t>科研创新模块 S1</w:t>
            </w:r>
          </w:p>
        </w:tc>
        <w:tc>
          <w:tcPr>
            <w:tcW w:w="166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eastAsia" w:ascii="宋体" w:hAnsi="宋体" w:cs="宋体"/>
                <w:color w:val="auto"/>
                <w:sz w:val="24"/>
                <w:szCs w:val="24"/>
                <w:vertAlign w:val="baseline"/>
                <w:lang w:val="en-US" w:eastAsia="zh-CN"/>
              </w:rPr>
            </w:pPr>
            <w:r>
              <w:rPr>
                <w:rFonts w:hint="eastAsia" w:ascii="宋体" w:hAnsi="宋体" w:cs="宋体"/>
                <w:color w:val="auto"/>
                <w:sz w:val="24"/>
                <w:szCs w:val="24"/>
                <w:lang w:val="en-US" w:eastAsia="zh-CN"/>
              </w:rPr>
              <w:t>素质拓展模块S2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eastAsia"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优秀研究生、优秀毕业研究生、国家奖学金</w:t>
            </w:r>
          </w:p>
        </w:tc>
        <w:tc>
          <w:tcPr>
            <w:tcW w:w="149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ind w:firstLine="960" w:firstLineChars="400"/>
              <w:jc w:val="both"/>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p>
        </w:tc>
        <w:tc>
          <w:tcPr>
            <w:tcW w:w="166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7"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优秀研究生干部</w:t>
            </w:r>
          </w:p>
        </w:tc>
        <w:tc>
          <w:tcPr>
            <w:tcW w:w="149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40</w:t>
            </w:r>
          </w:p>
        </w:tc>
        <w:tc>
          <w:tcPr>
            <w:tcW w:w="1666"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60</w:t>
            </w:r>
          </w:p>
        </w:tc>
      </w:tr>
    </w:tbl>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总分S = W1×S1 + W2×S2</w:t>
      </w:r>
    </w:p>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eastAsia" w:ascii="宋体" w:hAnsi="宋体" w:cs="宋体"/>
          <w:b/>
          <w:bCs/>
          <w:color w:val="auto"/>
          <w:sz w:val="24"/>
          <w:szCs w:val="24"/>
          <w:lang w:val="en-US" w:eastAsia="zh-CN"/>
        </w:rPr>
      </w:pPr>
      <w:r>
        <w:rPr>
          <w:rFonts w:hint="eastAsia" w:ascii="宋体" w:hAnsi="宋体" w:cs="宋体"/>
          <w:b/>
          <w:bCs/>
          <w:color w:val="auto"/>
          <w:sz w:val="24"/>
          <w:szCs w:val="24"/>
          <w:lang w:val="en-US" w:eastAsia="zh-CN"/>
        </w:rPr>
        <w:t>一、科研创新模块</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0" w:firstLineChars="200"/>
        <w:jc w:val="both"/>
        <w:textAlignment w:val="auto"/>
        <w:rPr>
          <w:rFonts w:hint="eastAsia" w:ascii="宋体" w:hAnsi="宋体" w:cs="宋体"/>
          <w:color w:val="auto"/>
          <w:sz w:val="24"/>
          <w:szCs w:val="24"/>
          <w:lang w:val="en-US" w:eastAsia="zh-CN"/>
        </w:rPr>
      </w:pPr>
      <w:r>
        <w:rPr>
          <w:rFonts w:hint="default" w:ascii="宋体" w:hAnsi="宋体" w:cs="宋体"/>
          <w:color w:val="auto"/>
          <w:sz w:val="24"/>
          <w:szCs w:val="24"/>
          <w:lang w:val="en-US" w:eastAsia="zh-CN"/>
        </w:rPr>
        <w:t>本模块主要考察研究生</w:t>
      </w:r>
      <w:r>
        <w:rPr>
          <w:rFonts w:hint="eastAsia" w:ascii="宋体" w:hAnsi="宋体" w:cs="宋体"/>
          <w:color w:val="auto"/>
          <w:sz w:val="24"/>
          <w:szCs w:val="24"/>
          <w:lang w:val="en-US" w:eastAsia="zh-CN"/>
        </w:rPr>
        <w:t>所</w:t>
      </w:r>
      <w:r>
        <w:rPr>
          <w:rFonts w:hint="default" w:ascii="宋体" w:hAnsi="宋体" w:cs="宋体"/>
          <w:color w:val="auto"/>
          <w:sz w:val="24"/>
          <w:szCs w:val="24"/>
          <w:lang w:val="en-US" w:eastAsia="zh-CN"/>
        </w:rPr>
        <w:t>取得的科研成果情况</w:t>
      </w:r>
      <w:r>
        <w:rPr>
          <w:rFonts w:hint="eastAsia" w:ascii="宋体" w:hAnsi="宋体" w:cs="宋体"/>
          <w:color w:val="auto"/>
          <w:sz w:val="24"/>
          <w:szCs w:val="24"/>
          <w:lang w:val="en-US" w:eastAsia="zh-CN"/>
        </w:rPr>
        <w:t>，包括已发表学术论文和专著、主持或参与课题研究情况、参加学科竞赛、学术科技作品竞赛获奖情况（“互联网＋”、“挑战杯”、新苗人才计划等）。</w:t>
      </w:r>
    </w:p>
    <w:p>
      <w:pPr>
        <w:keepNext w:val="0"/>
        <w:keepLines w:val="0"/>
        <w:pageBreakBefore w:val="0"/>
        <w:widowControl w:val="0"/>
        <w:numPr>
          <w:ilvl w:val="0"/>
          <w:numId w:val="0"/>
        </w:numPr>
        <w:kinsoku/>
        <w:wordWrap/>
        <w:overflowPunct/>
        <w:topLinePunct w:val="0"/>
        <w:autoSpaceDE/>
        <w:bidi w:val="0"/>
        <w:adjustRightInd/>
        <w:snapToGrid/>
        <w:spacing w:line="360" w:lineRule="auto"/>
        <w:ind w:firstLine="482" w:firstLineChars="200"/>
        <w:jc w:val="both"/>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模块总分S1＝学术论文分＋科研项目分。</w:t>
      </w:r>
    </w:p>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（一）学术论文计分参考标准</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2"/>
        <w:gridCol w:w="3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b/>
                <w:kern w:val="0"/>
                <w:szCs w:val="21"/>
              </w:rPr>
            </w:pPr>
            <w:r>
              <w:rPr>
                <w:rFonts w:hint="eastAsia" w:hAnsi="宋体"/>
                <w:b w:val="0"/>
                <w:bCs/>
                <w:kern w:val="0"/>
                <w:szCs w:val="21"/>
              </w:rPr>
              <w:t>级别</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b/>
                <w:kern w:val="0"/>
                <w:szCs w:val="21"/>
              </w:rPr>
            </w:pPr>
            <w:r>
              <w:rPr>
                <w:rFonts w:hint="eastAsia" w:hAnsi="宋体"/>
                <w:b w:val="0"/>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kern w:val="0"/>
                <w:szCs w:val="21"/>
              </w:rPr>
            </w:pPr>
            <w:r>
              <w:rPr>
                <w:rFonts w:hint="eastAsia" w:hAnsi="宋体"/>
                <w:kern w:val="0"/>
                <w:szCs w:val="21"/>
              </w:rPr>
              <w:t>特级期刊</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eastAsia="宋体"/>
                <w:kern w:val="0"/>
                <w:szCs w:val="21"/>
                <w:lang w:val="en-US" w:eastAsia="zh-CN"/>
              </w:rPr>
            </w:pPr>
            <w:r>
              <w:rPr>
                <w:rFonts w:hint="eastAsia" w:hAnsi="宋体"/>
                <w:color w:val="auto"/>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Ansi="宋体"/>
                <w:kern w:val="0"/>
                <w:szCs w:val="21"/>
              </w:rPr>
            </w:pPr>
            <w:r>
              <w:rPr>
                <w:rFonts w:hAnsi="宋体"/>
                <w:kern w:val="0"/>
                <w:szCs w:val="21"/>
              </w:rPr>
              <w:t>一级期刊</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eastAsia="宋体"/>
                <w:kern w:val="0"/>
                <w:szCs w:val="21"/>
                <w:lang w:val="en-US" w:eastAsia="zh-CN"/>
              </w:rPr>
            </w:pPr>
            <w:r>
              <w:rPr>
                <w:rFonts w:hint="eastAsia" w:hAnsi="宋体"/>
                <w:color w:val="auto"/>
                <w:kern w:val="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kern w:val="0"/>
                <w:szCs w:val="21"/>
              </w:rPr>
            </w:pPr>
            <w:r>
              <w:rPr>
                <w:rFonts w:hint="eastAsia" w:hAnsi="宋体"/>
                <w:kern w:val="0"/>
                <w:szCs w:val="21"/>
              </w:rPr>
              <w:t>核心期刊</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eastAsia="宋体"/>
                <w:kern w:val="0"/>
                <w:szCs w:val="21"/>
                <w:lang w:val="en-US" w:eastAsia="zh-CN"/>
              </w:rPr>
            </w:pPr>
            <w:r>
              <w:rPr>
                <w:rFonts w:hint="eastAsia" w:hAnsi="宋体"/>
                <w:color w:val="auto"/>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kern w:val="0"/>
                <w:szCs w:val="21"/>
              </w:rPr>
            </w:pPr>
            <w:r>
              <w:rPr>
                <w:rFonts w:hint="eastAsia" w:hAnsi="宋体"/>
                <w:kern w:val="0"/>
                <w:szCs w:val="21"/>
              </w:rPr>
              <w:t>三级期刊（核心之外）</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eastAsia="宋体"/>
                <w:kern w:val="0"/>
                <w:szCs w:val="21"/>
                <w:lang w:val="en-US" w:eastAsia="zh-CN"/>
              </w:rPr>
            </w:pPr>
            <w:r>
              <w:rPr>
                <w:rFonts w:hint="eastAsia" w:hAnsi="宋体"/>
                <w:color w:val="auto"/>
                <w:kern w:val="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694"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default" w:hAnsi="宋体" w:eastAsia="宋体"/>
                <w:kern w:val="0"/>
                <w:szCs w:val="21"/>
                <w:lang w:val="en-US" w:eastAsia="zh-CN"/>
              </w:rPr>
            </w:pPr>
            <w:r>
              <w:rPr>
                <w:rFonts w:hint="eastAsia" w:hAnsi="宋体"/>
                <w:kern w:val="0"/>
                <w:szCs w:val="21"/>
                <w:lang w:val="en-US" w:eastAsia="zh-CN"/>
              </w:rPr>
              <w:t>会议论文</w:t>
            </w:r>
          </w:p>
        </w:tc>
        <w:tc>
          <w:tcPr>
            <w:tcW w:w="2305" w:type="pct"/>
            <w:noWrap w:val="0"/>
            <w:vAlign w:val="center"/>
          </w:tcPr>
          <w:p>
            <w:pPr>
              <w:keepNext w:val="0"/>
              <w:keepLines w:val="0"/>
              <w:pageBreakBefore w:val="0"/>
              <w:widowControl w:val="0"/>
              <w:kinsoku/>
              <w:wordWrap/>
              <w:overflowPunct/>
              <w:topLinePunct w:val="0"/>
              <w:autoSpaceDE/>
              <w:bidi w:val="0"/>
              <w:adjustRightInd/>
              <w:snapToGrid/>
              <w:spacing w:line="360" w:lineRule="auto"/>
              <w:jc w:val="center"/>
              <w:textAlignment w:val="auto"/>
              <w:rPr>
                <w:rFonts w:hint="eastAsia" w:hAnsi="宋体" w:eastAsia="宋体"/>
                <w:kern w:val="0"/>
                <w:szCs w:val="21"/>
                <w:lang w:val="en-US" w:eastAsia="zh-CN"/>
              </w:rPr>
            </w:pPr>
            <w:r>
              <w:rPr>
                <w:rFonts w:hint="eastAsia" w:hAnsi="宋体"/>
                <w:kern w:val="0"/>
                <w:szCs w:val="21"/>
                <w:lang w:val="en-US" w:eastAsia="zh-CN"/>
              </w:rPr>
              <w:t>1</w:t>
            </w:r>
          </w:p>
        </w:tc>
      </w:tr>
    </w:tbl>
    <w:p>
      <w:pPr>
        <w:ind w:firstLine="640" w:firstLineChars="200"/>
        <w:rPr>
          <w:rFonts w:hint="eastAsia" w:ascii="仿宋_GB2312" w:eastAsia="仿宋_GB2312"/>
          <w:sz w:val="32"/>
          <w:szCs w:val="32"/>
        </w:rPr>
      </w:pPr>
      <w:r>
        <w:rPr>
          <w:rFonts w:hint="eastAsia" w:ascii="仿宋_GB2312" w:eastAsia="仿宋_GB2312"/>
          <w:sz w:val="32"/>
          <w:szCs w:val="32"/>
        </w:rPr>
        <w:t>成果计分过程中，多人合作完成的成果分配方案参照学校科研文件规定的分摊系数折算计分。</w:t>
      </w:r>
    </w:p>
    <w:p>
      <w:pPr>
        <w:spacing w:before="156" w:beforeLines="50" w:after="156" w:afterLines="50" w:line="360" w:lineRule="auto"/>
        <w:jc w:val="center"/>
        <w:rPr>
          <w:rFonts w:hint="eastAsia" w:ascii="宋体" w:hAnsi="宋体"/>
          <w:sz w:val="24"/>
        </w:rPr>
      </w:pPr>
      <w:r>
        <w:rPr>
          <w:rFonts w:hint="eastAsia" w:ascii="宋体" w:hAnsi="宋体"/>
          <w:sz w:val="24"/>
        </w:rPr>
        <w:t>多人合作完成的成果分摊系数表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03"/>
        <w:gridCol w:w="1203"/>
        <w:gridCol w:w="1204"/>
        <w:gridCol w:w="1204"/>
        <w:gridCol w:w="12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438" w:type="dxa"/>
            <w:vMerge w:val="restart"/>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完成人数</w:t>
            </w:r>
          </w:p>
        </w:tc>
        <w:tc>
          <w:tcPr>
            <w:tcW w:w="7554" w:type="dxa"/>
            <w:gridSpan w:val="6"/>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排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438" w:type="dxa"/>
            <w:vMerge w:val="continue"/>
            <w:noWrap w:val="0"/>
            <w:vAlign w:val="center"/>
          </w:tcPr>
          <w:p>
            <w:pPr>
              <w:spacing w:line="460" w:lineRule="exact"/>
              <w:jc w:val="center"/>
              <w:rPr>
                <w:rFonts w:hint="eastAsia" w:ascii="仿宋_GB2312" w:hAnsi="宋体" w:eastAsia="仿宋_GB2312"/>
                <w:sz w:val="24"/>
              </w:rPr>
            </w:pP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2</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4</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5</w:t>
            </w:r>
          </w:p>
        </w:tc>
        <w:tc>
          <w:tcPr>
            <w:tcW w:w="1536"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6 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2</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0.6</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3</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0.5</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0.2</w:t>
            </w: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0.2</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w:t>
            </w: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5</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0.15</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0.05</w:t>
            </w: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6及以上</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0.15</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0.07</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0.04</w:t>
            </w:r>
          </w:p>
        </w:tc>
        <w:tc>
          <w:tcPr>
            <w:tcW w:w="1536"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说明</w:t>
            </w:r>
          </w:p>
        </w:tc>
        <w:tc>
          <w:tcPr>
            <w:tcW w:w="7554" w:type="dxa"/>
            <w:gridSpan w:val="6"/>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学生本人导师不计入论文分摊系数。</w:t>
            </w:r>
          </w:p>
        </w:tc>
      </w:tr>
    </w:tbl>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eastAsia" w:ascii="宋体" w:hAnsi="宋体" w:cs="宋体"/>
          <w:b w:val="0"/>
          <w:bCs w:val="0"/>
          <w:i w:val="0"/>
          <w:iCs w:val="0"/>
          <w:color w:val="auto"/>
          <w:sz w:val="24"/>
          <w:szCs w:val="24"/>
          <w:vertAlign w:val="baseline"/>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default" w:ascii="宋体" w:hAnsi="宋体" w:cs="宋体"/>
          <w:b/>
          <w:bCs/>
          <w:color w:val="auto"/>
          <w:sz w:val="24"/>
          <w:szCs w:val="24"/>
          <w:lang w:val="en-US" w:eastAsia="zh-CN"/>
        </w:rPr>
      </w:pPr>
      <w:r>
        <w:rPr>
          <w:rFonts w:hint="eastAsia" w:ascii="宋体" w:hAnsi="宋体" w:cs="宋体"/>
          <w:b/>
          <w:bCs/>
          <w:color w:val="auto"/>
          <w:sz w:val="24"/>
          <w:szCs w:val="24"/>
          <w:lang w:val="en-US" w:eastAsia="zh-CN"/>
        </w:rPr>
        <w:t>（二）科研项目计分参考标准</w:t>
      </w:r>
    </w:p>
    <w:tbl>
      <w:tblPr>
        <w:tblStyle w:val="4"/>
        <w:tblW w:w="33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7"/>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级别</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国家级项目</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省部级项目</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厅级项目</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校级项目</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院级项目</w:t>
            </w:r>
          </w:p>
        </w:tc>
        <w:tc>
          <w:tcPr>
            <w:tcW w:w="2500" w:type="pct"/>
            <w:noWrap w:val="0"/>
            <w:vAlign w:val="top"/>
          </w:tcPr>
          <w:p>
            <w:pPr>
              <w:keepNext w:val="0"/>
              <w:keepLines w:val="0"/>
              <w:pageBreakBefore w:val="0"/>
              <w:widowControl w:val="0"/>
              <w:numPr>
                <w:ilvl w:val="0"/>
                <w:numId w:val="0"/>
              </w:numPr>
              <w:kinsoku/>
              <w:wordWrap/>
              <w:overflowPunct/>
              <w:topLinePunct w:val="0"/>
              <w:autoSpaceDE/>
              <w:bidi w:val="0"/>
              <w:adjustRightInd/>
              <w:snapToGrid/>
              <w:spacing w:line="360" w:lineRule="auto"/>
              <w:jc w:val="center"/>
              <w:textAlignment w:val="auto"/>
              <w:rPr>
                <w:rFonts w:hint="default" w:ascii="宋体" w:hAnsi="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1</w:t>
            </w:r>
          </w:p>
        </w:tc>
      </w:tr>
    </w:tbl>
    <w:p>
      <w:pPr>
        <w:ind w:firstLine="640" w:firstLineChars="200"/>
        <w:rPr>
          <w:rFonts w:hint="eastAsia" w:ascii="仿宋_GB2312" w:eastAsia="仿宋_GB2312"/>
          <w:sz w:val="32"/>
          <w:szCs w:val="32"/>
        </w:rPr>
      </w:pPr>
      <w:r>
        <w:rPr>
          <w:rFonts w:hint="eastAsia" w:ascii="仿宋_GB2312" w:eastAsia="仿宋_GB2312"/>
          <w:sz w:val="32"/>
          <w:szCs w:val="32"/>
        </w:rPr>
        <w:t>成果计分过程中，多人合作完成的成果分配方案参照学校科研文件规定的分摊系数折算计分。</w:t>
      </w:r>
    </w:p>
    <w:p>
      <w:pPr>
        <w:spacing w:before="156" w:beforeLines="50" w:after="156" w:afterLines="50" w:line="360" w:lineRule="auto"/>
        <w:jc w:val="center"/>
        <w:rPr>
          <w:rFonts w:hint="eastAsia" w:ascii="宋体" w:hAnsi="宋体"/>
          <w:sz w:val="24"/>
        </w:rPr>
      </w:pPr>
      <w:r>
        <w:rPr>
          <w:rFonts w:hint="eastAsia" w:ascii="宋体" w:hAnsi="宋体"/>
          <w:sz w:val="24"/>
        </w:rPr>
        <w:t>多人合作完成的成果分摊系数表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203"/>
        <w:gridCol w:w="1203"/>
        <w:gridCol w:w="1204"/>
        <w:gridCol w:w="1204"/>
        <w:gridCol w:w="12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1438" w:type="dxa"/>
            <w:vMerge w:val="restart"/>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完成人数</w:t>
            </w:r>
          </w:p>
        </w:tc>
        <w:tc>
          <w:tcPr>
            <w:tcW w:w="7554" w:type="dxa"/>
            <w:gridSpan w:val="6"/>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排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jc w:val="center"/>
        </w:trPr>
        <w:tc>
          <w:tcPr>
            <w:tcW w:w="1438" w:type="dxa"/>
            <w:vMerge w:val="continue"/>
            <w:noWrap w:val="0"/>
            <w:vAlign w:val="center"/>
          </w:tcPr>
          <w:p>
            <w:pPr>
              <w:spacing w:line="460" w:lineRule="exact"/>
              <w:jc w:val="center"/>
              <w:rPr>
                <w:rFonts w:hint="eastAsia" w:ascii="仿宋_GB2312" w:hAnsi="宋体" w:eastAsia="仿宋_GB2312"/>
                <w:sz w:val="24"/>
              </w:rPr>
            </w:pP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2</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4</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5</w:t>
            </w:r>
          </w:p>
        </w:tc>
        <w:tc>
          <w:tcPr>
            <w:tcW w:w="1536"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6 及以后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1</w:t>
            </w:r>
          </w:p>
        </w:tc>
        <w:tc>
          <w:tcPr>
            <w:tcW w:w="1203"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2</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0.6</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3</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0.5</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0.2</w:t>
            </w:r>
          </w:p>
        </w:tc>
        <w:tc>
          <w:tcPr>
            <w:tcW w:w="1204" w:type="dxa"/>
            <w:noWrap w:val="0"/>
            <w:vAlign w:val="center"/>
          </w:tcPr>
          <w:p>
            <w:pPr>
              <w:spacing w:line="460" w:lineRule="exact"/>
              <w:jc w:val="center"/>
              <w:rPr>
                <w:rFonts w:hint="eastAsia" w:ascii="仿宋_GB2312" w:hAnsi="宋体" w:eastAsia="仿宋_GB2312"/>
                <w:sz w:val="24"/>
              </w:rPr>
            </w:pP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0.2</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w:t>
            </w:r>
          </w:p>
        </w:tc>
        <w:tc>
          <w:tcPr>
            <w:tcW w:w="1204" w:type="dxa"/>
            <w:noWrap w:val="0"/>
            <w:vAlign w:val="center"/>
          </w:tcPr>
          <w:p>
            <w:pPr>
              <w:spacing w:line="460" w:lineRule="exact"/>
              <w:jc w:val="center"/>
              <w:rPr>
                <w:rFonts w:hint="eastAsia" w:ascii="仿宋_GB2312" w:hAnsi="宋体" w:eastAsia="仿宋_GB2312"/>
                <w:sz w:val="24"/>
              </w:rPr>
            </w:pP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5</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0.15</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0.05</w:t>
            </w:r>
          </w:p>
        </w:tc>
        <w:tc>
          <w:tcPr>
            <w:tcW w:w="1536" w:type="dxa"/>
            <w:noWrap w:val="0"/>
            <w:vAlign w:val="center"/>
          </w:tcPr>
          <w:p>
            <w:pPr>
              <w:spacing w:line="46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6及以上</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0.4</w:t>
            </w:r>
          </w:p>
        </w:tc>
        <w:tc>
          <w:tcPr>
            <w:tcW w:w="1203"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0.3</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0.15</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0.07</w:t>
            </w:r>
          </w:p>
        </w:tc>
        <w:tc>
          <w:tcPr>
            <w:tcW w:w="1204"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0.04</w:t>
            </w:r>
          </w:p>
        </w:tc>
        <w:tc>
          <w:tcPr>
            <w:tcW w:w="1536"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438" w:type="dxa"/>
            <w:noWrap w:val="0"/>
            <w:vAlign w:val="center"/>
          </w:tcPr>
          <w:p>
            <w:pPr>
              <w:spacing w:line="460" w:lineRule="exact"/>
              <w:jc w:val="center"/>
              <w:rPr>
                <w:rFonts w:hint="eastAsia" w:ascii="仿宋_GB2312" w:hAnsi="宋体" w:eastAsia="仿宋_GB2312"/>
                <w:sz w:val="24"/>
              </w:rPr>
            </w:pPr>
            <w:r>
              <w:rPr>
                <w:rFonts w:hint="eastAsia" w:ascii="仿宋_GB2312" w:hAnsi="宋体" w:eastAsia="仿宋_GB2312"/>
                <w:sz w:val="24"/>
              </w:rPr>
              <w:t>说明</w:t>
            </w:r>
          </w:p>
        </w:tc>
        <w:tc>
          <w:tcPr>
            <w:tcW w:w="7554" w:type="dxa"/>
            <w:gridSpan w:val="6"/>
            <w:noWrap w:val="0"/>
            <w:vAlign w:val="center"/>
          </w:tcPr>
          <w:p>
            <w:pPr>
              <w:spacing w:line="400" w:lineRule="exact"/>
              <w:rPr>
                <w:rFonts w:hint="eastAsia" w:ascii="仿宋_GB2312" w:hAnsi="宋体" w:eastAsia="仿宋_GB2312"/>
                <w:sz w:val="24"/>
              </w:rPr>
            </w:pPr>
            <w:r>
              <w:rPr>
                <w:rFonts w:hint="eastAsia" w:ascii="仿宋_GB2312" w:hAnsi="宋体" w:eastAsia="仿宋_GB2312"/>
                <w:sz w:val="24"/>
              </w:rPr>
              <w:t>学生本人导师不计入论文分摊系数。</w:t>
            </w:r>
          </w:p>
        </w:tc>
      </w:tr>
    </w:tbl>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eastAsia" w:ascii="宋体" w:hAnsi="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bidi w:val="0"/>
        <w:adjustRightInd/>
        <w:snapToGrid/>
        <w:spacing w:line="360" w:lineRule="auto"/>
        <w:ind w:leftChars="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lang w:val="en-US" w:eastAsia="zh-CN"/>
        </w:rPr>
        <w:t>素质拓展模块</w:t>
      </w:r>
    </w:p>
    <w:p>
      <w:pPr>
        <w:keepNext w:val="0"/>
        <w:keepLines w:val="0"/>
        <w:pageBreakBefore w:val="0"/>
        <w:widowControl w:val="0"/>
        <w:numPr>
          <w:ilvl w:val="0"/>
          <w:numId w:val="0"/>
        </w:numPr>
        <w:kinsoku/>
        <w:wordWrap/>
        <w:overflowPunct/>
        <w:topLinePunct w:val="0"/>
        <w:autoSpaceDE/>
        <w:bidi w:val="0"/>
        <w:adjustRightInd/>
        <w:snapToGrid/>
        <w:spacing w:line="360" w:lineRule="auto"/>
        <w:ind w:lef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w:t>
      </w:r>
      <w:r>
        <w:rPr>
          <w:rFonts w:hint="default" w:ascii="宋体" w:hAnsi="宋体" w:eastAsia="宋体" w:cs="宋体"/>
          <w:b w:val="0"/>
          <w:bCs w:val="0"/>
          <w:color w:val="auto"/>
          <w:sz w:val="24"/>
          <w:szCs w:val="24"/>
          <w:lang w:val="en-US" w:eastAsia="zh-CN"/>
        </w:rPr>
        <w:t>模块重在考察研究生在个性化发展方面的情况，主要包括</w:t>
      </w:r>
      <w:r>
        <w:rPr>
          <w:rFonts w:hint="eastAsia" w:ascii="宋体" w:hAnsi="宋体" w:cs="宋体"/>
          <w:b w:val="0"/>
          <w:bCs w:val="0"/>
          <w:color w:val="auto"/>
          <w:sz w:val="24"/>
          <w:szCs w:val="24"/>
          <w:lang w:val="en-US" w:eastAsia="zh-CN"/>
        </w:rPr>
        <w:t>干部</w:t>
      </w:r>
      <w:r>
        <w:rPr>
          <w:rFonts w:hint="default" w:ascii="宋体" w:hAnsi="宋体" w:eastAsia="宋体" w:cs="宋体"/>
          <w:b w:val="0"/>
          <w:bCs w:val="0"/>
          <w:color w:val="auto"/>
          <w:sz w:val="24"/>
          <w:szCs w:val="24"/>
          <w:lang w:val="en-US" w:eastAsia="zh-CN"/>
        </w:rPr>
        <w:t>任职情况</w:t>
      </w:r>
      <w:r>
        <w:rPr>
          <w:rFonts w:hint="eastAsia" w:ascii="宋体" w:hAnsi="宋体" w:cs="宋体"/>
          <w:b w:val="0"/>
          <w:bCs w:val="0"/>
          <w:color w:val="auto"/>
          <w:sz w:val="24"/>
          <w:szCs w:val="24"/>
          <w:lang w:val="en-US" w:eastAsia="zh-CN"/>
        </w:rPr>
        <w:t>、荣誉表彰情况两部分</w:t>
      </w:r>
      <w:r>
        <w:rPr>
          <w:rFonts w:hint="default" w:ascii="宋体" w:hAnsi="宋体" w:eastAsia="宋体" w:cs="宋体"/>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bidi w:val="0"/>
        <w:adjustRightInd/>
        <w:snapToGrid/>
        <w:spacing w:line="360" w:lineRule="auto"/>
        <w:ind w:leftChars="0"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模块总分S2＝干部任职分＋荣誉表彰分</w:t>
      </w:r>
    </w:p>
    <w:p>
      <w:pPr>
        <w:keepNext w:val="0"/>
        <w:keepLines w:val="0"/>
        <w:pageBreakBefore w:val="0"/>
        <w:widowControl w:val="0"/>
        <w:numPr>
          <w:ilvl w:val="0"/>
          <w:numId w:val="0"/>
        </w:numPr>
        <w:kinsoku/>
        <w:wordWrap/>
        <w:overflowPunct/>
        <w:topLinePunct w:val="0"/>
        <w:autoSpaceDE/>
        <w:bidi w:val="0"/>
        <w:adjustRightInd/>
        <w:snapToGrid/>
        <w:spacing w:line="360" w:lineRule="auto"/>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（一）干部任职计分参考标准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2076"/>
        <w:gridCol w:w="208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39" w:type="pct"/>
            <w:tcBorders>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一类</w:t>
            </w:r>
          </w:p>
        </w:tc>
        <w:tc>
          <w:tcPr>
            <w:tcW w:w="1218" w:type="pct"/>
            <w:tcBorders>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二类</w:t>
            </w:r>
          </w:p>
        </w:tc>
        <w:tc>
          <w:tcPr>
            <w:tcW w:w="1220" w:type="pct"/>
            <w:tcBorders>
              <w:left w:val="nil"/>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三类</w:t>
            </w:r>
          </w:p>
        </w:tc>
        <w:tc>
          <w:tcPr>
            <w:tcW w:w="1220" w:type="pct"/>
            <w:tcBorders>
              <w:left w:val="nil"/>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39" w:type="pct"/>
            <w:tcBorders>
              <w:top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1218" w:type="pct"/>
            <w:tcBorders>
              <w:top w:val="single" w:color="auto" w:sz="4" w:space="0"/>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220" w:type="pct"/>
            <w:tcBorders>
              <w:top w:val="single" w:color="auto" w:sz="4" w:space="0"/>
              <w:left w:val="nil"/>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220" w:type="pct"/>
            <w:tcBorders>
              <w:top w:val="single" w:color="auto" w:sz="4" w:space="0"/>
              <w:left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eastAsia="zh-CN"/>
        </w:rPr>
        <w:t>干部任职情况分为四类</w:t>
      </w:r>
      <w:r>
        <w:rPr>
          <w:rFonts w:hint="eastAsia" w:ascii="宋体" w:hAnsi="宋体" w:cs="宋体"/>
          <w:b/>
          <w:bCs/>
          <w:color w:val="auto"/>
          <w:sz w:val="24"/>
          <w:szCs w:val="24"/>
          <w:lang w:val="en-US" w:eastAsia="zh-CN"/>
        </w:rPr>
        <w:t>（注：年度考核不合格者不计分）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一类：校研究生会主席团成员；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二类：校研究生会部</w:t>
      </w:r>
      <w:r>
        <w:rPr>
          <w:rFonts w:hint="eastAsia" w:ascii="宋体" w:hAnsi="宋体" w:cs="宋体"/>
          <w:b w:val="0"/>
          <w:bCs w:val="0"/>
          <w:color w:val="auto"/>
          <w:sz w:val="24"/>
          <w:szCs w:val="24"/>
          <w:lang w:val="en-US" w:eastAsia="zh-CN"/>
        </w:rPr>
        <w:t>门负责人</w:t>
      </w:r>
      <w:r>
        <w:rPr>
          <w:rFonts w:hint="eastAsia" w:ascii="宋体" w:hAnsi="宋体" w:eastAsia="宋体" w:cs="宋体"/>
          <w:b w:val="0"/>
          <w:bCs w:val="0"/>
          <w:color w:val="auto"/>
          <w:sz w:val="24"/>
          <w:szCs w:val="24"/>
          <w:lang w:val="en-US" w:eastAsia="zh-CN"/>
        </w:rPr>
        <w:t>，院研究生会主席团成员，各组织学生负责人（党建服务中心主任、新媒体中心主任、“星火”宣讲团团长、读书会会长、青年志愿者服务队长、学生党支部副书记、学院团委副书记、“小马行”工作室副主任），经研工部认定的校内外挂职研究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三类：校研究生会</w:t>
      </w:r>
      <w:r>
        <w:rPr>
          <w:rFonts w:hint="eastAsia" w:ascii="宋体" w:hAnsi="宋体" w:cs="宋体"/>
          <w:b w:val="0"/>
          <w:bCs w:val="0"/>
          <w:color w:val="auto"/>
          <w:sz w:val="24"/>
          <w:szCs w:val="24"/>
          <w:lang w:val="en-US" w:eastAsia="zh-CN"/>
        </w:rPr>
        <w:t>部门工作人员</w:t>
      </w:r>
      <w:r>
        <w:rPr>
          <w:rFonts w:hint="eastAsia" w:ascii="宋体" w:hAnsi="宋体" w:eastAsia="宋体" w:cs="宋体"/>
          <w:b w:val="0"/>
          <w:bCs w:val="0"/>
          <w:color w:val="auto"/>
          <w:sz w:val="24"/>
          <w:szCs w:val="24"/>
          <w:lang w:val="en-US" w:eastAsia="zh-CN"/>
        </w:rPr>
        <w:t>，院研究生会部</w:t>
      </w:r>
      <w:r>
        <w:rPr>
          <w:rFonts w:hint="eastAsia" w:ascii="宋体" w:hAnsi="宋体" w:cs="宋体"/>
          <w:b w:val="0"/>
          <w:bCs w:val="0"/>
          <w:color w:val="auto"/>
          <w:sz w:val="24"/>
          <w:szCs w:val="24"/>
          <w:lang w:val="en-US" w:eastAsia="zh-CN"/>
        </w:rPr>
        <w:t>门负责人</w:t>
      </w:r>
      <w:r>
        <w:rPr>
          <w:rFonts w:hint="eastAsia" w:ascii="宋体" w:hAnsi="宋体" w:eastAsia="宋体" w:cs="宋体"/>
          <w:b w:val="0"/>
          <w:bCs w:val="0"/>
          <w:color w:val="auto"/>
          <w:sz w:val="24"/>
          <w:szCs w:val="24"/>
          <w:lang w:val="en-US" w:eastAsia="zh-CN"/>
        </w:rPr>
        <w:t>，班长，党支部</w:t>
      </w:r>
      <w:r>
        <w:rPr>
          <w:rFonts w:hint="eastAsia" w:ascii="宋体" w:hAnsi="宋体" w:cs="宋体"/>
          <w:b w:val="0"/>
          <w:bCs w:val="0"/>
          <w:color w:val="auto"/>
          <w:sz w:val="24"/>
          <w:szCs w:val="24"/>
          <w:lang w:val="en-US" w:eastAsia="zh-CN"/>
        </w:rPr>
        <w:t>副</w:t>
      </w:r>
      <w:r>
        <w:rPr>
          <w:rFonts w:hint="eastAsia" w:ascii="宋体" w:hAnsi="宋体" w:eastAsia="宋体" w:cs="宋体"/>
          <w:b w:val="0"/>
          <w:bCs w:val="0"/>
          <w:color w:val="auto"/>
          <w:sz w:val="24"/>
          <w:szCs w:val="24"/>
          <w:lang w:val="en-US" w:eastAsia="zh-CN"/>
        </w:rPr>
        <w:t>书记</w:t>
      </w:r>
      <w:r>
        <w:rPr>
          <w:rFonts w:hint="eastAsia" w:ascii="宋体" w:hAnsi="宋体" w:cs="宋体"/>
          <w:b w:val="0"/>
          <w:bCs w:val="0"/>
          <w:color w:val="auto"/>
          <w:sz w:val="24"/>
          <w:szCs w:val="24"/>
          <w:lang w:val="en-US" w:eastAsia="zh-CN"/>
        </w:rPr>
        <w:t>、委员</w:t>
      </w:r>
      <w:r>
        <w:rPr>
          <w:rFonts w:hint="eastAsia" w:ascii="宋体" w:hAnsi="宋体" w:eastAsia="宋体" w:cs="宋体"/>
          <w:b w:val="0"/>
          <w:bCs w:val="0"/>
          <w:color w:val="auto"/>
          <w:sz w:val="24"/>
          <w:szCs w:val="24"/>
          <w:lang w:val="en-US" w:eastAsia="zh-CN"/>
        </w:rPr>
        <w:t>，</w:t>
      </w:r>
      <w:r>
        <w:rPr>
          <w:rFonts w:hint="eastAsia" w:ascii="宋体" w:hAnsi="宋体" w:cs="宋体"/>
          <w:b w:val="0"/>
          <w:bCs w:val="0"/>
          <w:color w:val="auto"/>
          <w:sz w:val="24"/>
          <w:szCs w:val="24"/>
          <w:lang w:val="en-US" w:eastAsia="zh-CN"/>
        </w:rPr>
        <w:t>党团支部书记，</w:t>
      </w:r>
      <w:r>
        <w:rPr>
          <w:rFonts w:hint="eastAsia" w:ascii="宋体" w:hAnsi="宋体" w:eastAsia="宋体" w:cs="宋体"/>
          <w:b w:val="0"/>
          <w:bCs w:val="0"/>
          <w:color w:val="auto"/>
          <w:sz w:val="24"/>
          <w:szCs w:val="24"/>
          <w:lang w:val="en-US" w:eastAsia="zh-CN"/>
        </w:rPr>
        <w:t>协会部门负责人；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四类：院研究生会干事，班委，团支部委员，协会干事。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default" w:ascii="宋体" w:hAnsi="宋体" w:eastAsia="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w:t>
      </w:r>
      <w:r>
        <w:rPr>
          <w:rFonts w:hint="eastAsia" w:ascii="宋体" w:hAnsi="宋体" w:eastAsia="宋体" w:cs="宋体"/>
          <w:b w:val="0"/>
          <w:bCs w:val="0"/>
          <w:color w:val="auto"/>
          <w:sz w:val="24"/>
          <w:szCs w:val="24"/>
          <w:lang w:val="en-US" w:eastAsia="zh-CN"/>
        </w:rPr>
        <w:t>荣誉表彰计分参考标准</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32"/>
        <w:gridCol w:w="1584"/>
        <w:gridCol w:w="1813"/>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级别</w:t>
            </w:r>
          </w:p>
        </w:tc>
        <w:tc>
          <w:tcPr>
            <w:tcW w:w="95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国家级</w:t>
            </w:r>
          </w:p>
        </w:tc>
        <w:tc>
          <w:tcPr>
            <w:tcW w:w="9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省级</w:t>
            </w:r>
          </w:p>
        </w:tc>
        <w:tc>
          <w:tcPr>
            <w:tcW w:w="10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地市级、校级</w:t>
            </w:r>
          </w:p>
        </w:tc>
        <w:tc>
          <w:tcPr>
            <w:tcW w:w="107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8"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加分</w:t>
            </w:r>
          </w:p>
        </w:tc>
        <w:tc>
          <w:tcPr>
            <w:tcW w:w="95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w:t>
            </w:r>
          </w:p>
        </w:tc>
        <w:tc>
          <w:tcPr>
            <w:tcW w:w="92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w:t>
            </w:r>
          </w:p>
        </w:tc>
        <w:tc>
          <w:tcPr>
            <w:tcW w:w="1063"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07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r>
    </w:tbl>
    <w:p>
      <w:pPr>
        <w:keepNext w:val="0"/>
        <w:keepLines w:val="0"/>
        <w:pageBreakBefore w:val="0"/>
        <w:widowControl w:val="0"/>
        <w:kinsoku/>
        <w:wordWrap/>
        <w:overflowPunct/>
        <w:topLinePunct w:val="0"/>
        <w:autoSpaceDE/>
        <w:bidi w:val="0"/>
        <w:adjustRightInd/>
        <w:snapToGrid/>
        <w:spacing w:line="360" w:lineRule="auto"/>
        <w:ind w:right="480"/>
        <w:textAlignment w:val="auto"/>
        <w:rPr>
          <w:rFonts w:hint="eastAsia"/>
          <w:sz w:val="24"/>
        </w:rPr>
      </w:pPr>
    </w:p>
    <w:p>
      <w:pPr>
        <w:keepNext w:val="0"/>
        <w:keepLines w:val="0"/>
        <w:pageBreakBefore w:val="0"/>
        <w:widowControl w:val="0"/>
        <w:kinsoku/>
        <w:wordWrap/>
        <w:overflowPunct/>
        <w:topLinePunct w:val="0"/>
        <w:autoSpaceDE/>
        <w:bidi w:val="0"/>
        <w:adjustRightInd/>
        <w:snapToGrid/>
        <w:spacing w:line="360" w:lineRule="auto"/>
        <w:ind w:right="480"/>
        <w:jc w:val="center"/>
        <w:textAlignment w:val="auto"/>
        <w:rPr>
          <w:rFonts w:hint="default" w:eastAsia="宋体"/>
          <w:b/>
          <w:bCs/>
          <w:sz w:val="24"/>
          <w:lang w:val="en-US" w:eastAsia="zh-CN"/>
        </w:rPr>
      </w:pPr>
      <w:r>
        <w:rPr>
          <w:rFonts w:hint="eastAsia"/>
          <w:b/>
          <w:bCs/>
          <w:sz w:val="24"/>
          <w:lang w:val="en-US" w:eastAsia="zh-CN"/>
        </w:rPr>
        <w:t>第三章 附则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（一）研究生应按学院要求提供各项加分的相关证明材料，经学院认定后方可加分；不按学院要求、逾期不提供相关证明材料的，不予加分。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（二）本办法经学院党政联席会通过后，由学院综合测评领导小组负责实施，解释权归学院党政联席会。</w:t>
      </w:r>
    </w:p>
    <w:p>
      <w:pPr>
        <w:keepNext w:val="0"/>
        <w:keepLines w:val="0"/>
        <w:pageBreakBefore w:val="0"/>
        <w:widowControl w:val="0"/>
        <w:kinsoku/>
        <w:wordWrap/>
        <w:overflowPunct/>
        <w:topLinePunct w:val="0"/>
        <w:autoSpaceDE/>
        <w:bidi w:val="0"/>
        <w:adjustRightInd/>
        <w:snapToGrid/>
        <w:spacing w:line="360" w:lineRule="auto"/>
        <w:jc w:val="right"/>
        <w:textAlignment w:val="auto"/>
        <w:rPr>
          <w:rFonts w:hint="eastAsia"/>
          <w:sz w:val="24"/>
        </w:rPr>
      </w:pPr>
      <w:r>
        <w:rPr>
          <w:rFonts w:hint="eastAsia"/>
          <w:sz w:val="24"/>
          <w:lang w:val="en-US" w:eastAsia="zh-CN"/>
        </w:rPr>
        <w:t xml:space="preserve"> </w:t>
      </w:r>
      <w:r>
        <w:rPr>
          <w:rFonts w:hint="eastAsia"/>
          <w:sz w:val="24"/>
        </w:rPr>
        <w:t xml:space="preserve">马克思主义学院  </w:t>
      </w:r>
    </w:p>
    <w:p>
      <w:pPr>
        <w:keepNext w:val="0"/>
        <w:keepLines w:val="0"/>
        <w:pageBreakBefore w:val="0"/>
        <w:widowControl w:val="0"/>
        <w:kinsoku/>
        <w:wordWrap/>
        <w:overflowPunct/>
        <w:topLinePunct w:val="0"/>
        <w:autoSpaceDE/>
        <w:bidi w:val="0"/>
        <w:adjustRightInd/>
        <w:snapToGrid/>
        <w:spacing w:line="360" w:lineRule="auto"/>
        <w:jc w:val="right"/>
        <w:textAlignment w:val="auto"/>
        <w:rPr>
          <w:rFonts w:hint="eastAsia" w:ascii="宋体" w:hAnsi="宋体" w:eastAsia="宋体" w:cs="宋体"/>
          <w:b/>
          <w:bCs/>
          <w:color w:val="auto"/>
          <w:sz w:val="28"/>
          <w:szCs w:val="28"/>
          <w:lang w:val="en-US" w:eastAsia="zh-CN"/>
        </w:rPr>
      </w:pPr>
      <w:r>
        <w:rPr>
          <w:rFonts w:hint="eastAsia"/>
          <w:sz w:val="24"/>
        </w:rPr>
        <w:t xml:space="preserve">                                </w:t>
      </w:r>
      <w:r>
        <w:rPr>
          <w:rFonts w:hint="eastAsia"/>
          <w:sz w:val="24"/>
          <w:lang w:val="en-US" w:eastAsia="zh-CN"/>
        </w:rPr>
        <w:t xml:space="preserve">              </w:t>
      </w:r>
      <w:r>
        <w:rPr>
          <w:rFonts w:hint="eastAsia"/>
          <w:sz w:val="24"/>
        </w:rPr>
        <w:t xml:space="preserve">     20</w:t>
      </w:r>
      <w:r>
        <w:rPr>
          <w:rFonts w:hint="eastAsia"/>
          <w:sz w:val="24"/>
          <w:lang w:val="en-US" w:eastAsia="zh-CN"/>
        </w:rPr>
        <w:t>23</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25</w:t>
      </w:r>
      <w:r>
        <w:rPr>
          <w:rFonts w:hint="eastAsia"/>
          <w:sz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val="0"/>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360" w:lineRule="auto"/>
        <w:ind w:right="482"/>
        <w:jc w:val="center"/>
        <w:textAlignment w:val="auto"/>
        <w:rPr>
          <w:rFonts w:hint="eastAsia"/>
          <w:b/>
          <w:bCs/>
          <w:sz w:val="24"/>
        </w:rPr>
      </w:pPr>
      <w:r>
        <w:rPr>
          <w:rFonts w:hint="eastAsia"/>
          <w:b/>
          <w:bCs/>
          <w:sz w:val="24"/>
        </w:rPr>
        <w:t>浙江工商大学马克思主义学院优秀研究生</w:t>
      </w:r>
      <w:r>
        <w:rPr>
          <w:rFonts w:hint="eastAsia"/>
          <w:b/>
          <w:bCs/>
          <w:sz w:val="24"/>
          <w:lang w:eastAsia="zh-CN"/>
        </w:rPr>
        <w:t>、国家奖学金</w:t>
      </w:r>
      <w:r>
        <w:rPr>
          <w:rFonts w:hint="eastAsia"/>
          <w:b/>
          <w:bCs/>
          <w:sz w:val="24"/>
        </w:rPr>
        <w:t>评选汇总表</w:t>
      </w:r>
    </w:p>
    <w:tbl>
      <w:tblPr>
        <w:tblStyle w:val="4"/>
        <w:tblW w:w="9708" w:type="dxa"/>
        <w:tblInd w:w="-6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00"/>
        <w:gridCol w:w="1100"/>
        <w:gridCol w:w="1063"/>
        <w:gridCol w:w="1134"/>
        <w:gridCol w:w="1217"/>
        <w:gridCol w:w="1228"/>
        <w:gridCol w:w="121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bCs/>
                <w:kern w:val="0"/>
                <w:sz w:val="20"/>
                <w:szCs w:val="20"/>
                <w:vertAlign w:val="baseline"/>
                <w:lang w:val="en-US" w:eastAsia="zh-Hans"/>
              </w:rPr>
            </w:pPr>
            <w:r>
              <w:rPr>
                <w:rFonts w:hint="eastAsia" w:ascii="宋体" w:hAnsi="宋体" w:eastAsia="宋体" w:cs="宋体"/>
                <w:b/>
                <w:bCs/>
                <w:kern w:val="0"/>
                <w:sz w:val="20"/>
                <w:szCs w:val="20"/>
                <w:vertAlign w:val="baseline"/>
                <w:lang w:val="en-US" w:eastAsia="zh-Hans"/>
              </w:rPr>
              <w:t>基本信息</w:t>
            </w:r>
          </w:p>
        </w:tc>
        <w:tc>
          <w:tcPr>
            <w:tcW w:w="219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宋体" w:hAnsi="宋体" w:eastAsia="宋体" w:cs="宋体"/>
                <w:b/>
                <w:bCs/>
                <w:kern w:val="0"/>
                <w:sz w:val="20"/>
                <w:szCs w:val="20"/>
                <w:vertAlign w:val="baseline"/>
                <w:lang w:eastAsia="zh-Hans"/>
              </w:rPr>
            </w:pPr>
            <w:r>
              <w:rPr>
                <w:rFonts w:hint="eastAsia" w:ascii="宋体" w:hAnsi="宋体" w:eastAsia="宋体" w:cs="宋体"/>
                <w:b/>
                <w:bCs/>
                <w:kern w:val="0"/>
                <w:sz w:val="20"/>
                <w:szCs w:val="20"/>
                <w:vertAlign w:val="baseline"/>
                <w:lang w:val="en-US" w:eastAsia="zh-Hans"/>
              </w:rPr>
              <w:t>科研创新模块</w:t>
            </w:r>
            <w:r>
              <w:rPr>
                <w:rFonts w:hint="default" w:ascii="宋体" w:hAnsi="宋体" w:eastAsia="宋体" w:cs="宋体"/>
                <w:b/>
                <w:bCs/>
                <w:kern w:val="0"/>
                <w:sz w:val="20"/>
                <w:szCs w:val="20"/>
                <w:vertAlign w:val="baseline"/>
                <w:lang w:eastAsia="zh-Hans"/>
              </w:rPr>
              <w:t>（60%）</w:t>
            </w:r>
          </w:p>
        </w:tc>
        <w:tc>
          <w:tcPr>
            <w:tcW w:w="24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宋体" w:hAnsi="宋体" w:eastAsia="宋体" w:cs="宋体"/>
                <w:b/>
                <w:bCs/>
                <w:kern w:val="0"/>
                <w:sz w:val="20"/>
                <w:szCs w:val="20"/>
                <w:vertAlign w:val="baseline"/>
                <w:lang w:eastAsia="zh-Hans"/>
              </w:rPr>
            </w:pPr>
            <w:r>
              <w:rPr>
                <w:rFonts w:hint="eastAsia" w:ascii="宋体" w:hAnsi="宋体" w:eastAsia="宋体" w:cs="宋体"/>
                <w:b/>
                <w:bCs/>
                <w:kern w:val="0"/>
                <w:sz w:val="20"/>
                <w:szCs w:val="20"/>
                <w:vertAlign w:val="baseline"/>
                <w:lang w:val="en-US" w:eastAsia="zh-Hans"/>
              </w:rPr>
              <w:t>素质拓展模块</w:t>
            </w:r>
            <w:r>
              <w:rPr>
                <w:rFonts w:hint="default" w:ascii="宋体" w:hAnsi="宋体" w:eastAsia="宋体" w:cs="宋体"/>
                <w:b/>
                <w:bCs/>
                <w:kern w:val="0"/>
                <w:sz w:val="20"/>
                <w:szCs w:val="20"/>
                <w:vertAlign w:val="baseline"/>
                <w:lang w:eastAsia="zh-Hans"/>
              </w:rPr>
              <w:t>（40%）</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bCs/>
                <w:kern w:val="0"/>
                <w:sz w:val="20"/>
                <w:szCs w:val="20"/>
                <w:vertAlign w:val="baseline"/>
                <w:lang w:val="en-US" w:eastAsia="zh-Hans"/>
              </w:rPr>
            </w:pPr>
            <w:r>
              <w:rPr>
                <w:rFonts w:hint="eastAsia" w:ascii="宋体" w:hAnsi="宋体" w:eastAsia="宋体" w:cs="宋体"/>
                <w:b/>
                <w:bCs/>
                <w:kern w:val="0"/>
                <w:sz w:val="20"/>
                <w:szCs w:val="20"/>
                <w:vertAlign w:val="baseline"/>
                <w:lang w:val="en-US" w:eastAsia="zh-Hans"/>
              </w:rPr>
              <w:t>总分</w:t>
            </w: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bCs/>
                <w:kern w:val="0"/>
                <w:sz w:val="20"/>
                <w:szCs w:val="20"/>
                <w:vertAlign w:val="baseline"/>
                <w:lang w:val="en-US" w:eastAsia="zh-Hans"/>
              </w:rPr>
            </w:pPr>
            <w:r>
              <w:rPr>
                <w:rFonts w:hint="eastAsia" w:ascii="宋体" w:hAnsi="宋体" w:eastAsia="宋体" w:cs="宋体"/>
                <w:b/>
                <w:bCs/>
                <w:kern w:val="0"/>
                <w:sz w:val="20"/>
                <w:szCs w:val="20"/>
                <w:vertAlign w:val="baseline"/>
                <w:lang w:val="en-US" w:eastAsia="zh-Hans"/>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序号</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学号</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姓名</w:t>
            </w: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学术论文</w:t>
            </w: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科研项目</w:t>
            </w: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干部任职</w:t>
            </w: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Hans"/>
              </w:rPr>
            </w:pPr>
            <w:r>
              <w:rPr>
                <w:rFonts w:hint="eastAsia" w:ascii="宋体" w:hAnsi="宋体" w:eastAsia="宋体" w:cs="宋体"/>
                <w:b w:val="0"/>
                <w:bCs w:val="0"/>
                <w:kern w:val="0"/>
                <w:sz w:val="18"/>
                <w:szCs w:val="18"/>
                <w:vertAlign w:val="baseline"/>
                <w:lang w:val="en-US" w:eastAsia="zh-Hans"/>
              </w:rPr>
              <w:t>荣誉表彰</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1</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2</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5</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6</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7</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8</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default" w:ascii="Times New Roman Regular" w:hAnsi="Times New Roman Regular" w:eastAsia="宋体" w:cs="Times New Roman Regular"/>
                <w:b w:val="0"/>
                <w:bCs w:val="0"/>
                <w:kern w:val="0"/>
                <w:sz w:val="18"/>
                <w:szCs w:val="18"/>
                <w:vertAlign w:val="baseline"/>
                <w:lang w:eastAsia="zh-CN"/>
              </w:rPr>
            </w:pPr>
            <w:r>
              <w:rPr>
                <w:rFonts w:hint="default" w:ascii="Times New Roman Regular" w:hAnsi="Times New Roman Regular" w:eastAsia="宋体" w:cs="Times New Roman Regular"/>
                <w:b w:val="0"/>
                <w:bCs w:val="0"/>
                <w:kern w:val="0"/>
                <w:sz w:val="18"/>
                <w:szCs w:val="18"/>
                <w:vertAlign w:val="baseline"/>
                <w:lang w:eastAsia="zh-CN"/>
              </w:rPr>
              <w:t>9</w:t>
            </w: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0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3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c>
          <w:tcPr>
            <w:tcW w:w="117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482"/>
              <w:jc w:val="center"/>
              <w:textAlignment w:val="auto"/>
              <w:rPr>
                <w:rFonts w:hint="eastAsia" w:ascii="宋体" w:hAnsi="宋体" w:eastAsia="宋体" w:cs="宋体"/>
                <w:b w:val="0"/>
                <w:bCs w:val="0"/>
                <w:kern w:val="0"/>
                <w:sz w:val="24"/>
                <w:szCs w:val="24"/>
                <w:vertAlign w:val="baseline"/>
                <w:lang w:val="en-US" w:eastAsia="zh-CN"/>
              </w:rPr>
            </w:pPr>
          </w:p>
        </w:tc>
      </w:tr>
    </w:tbl>
    <w:p>
      <w:pPr>
        <w:keepNext w:val="0"/>
        <w:keepLines w:val="0"/>
        <w:pageBreakBefore w:val="0"/>
        <w:widowControl w:val="0"/>
        <w:kinsoku/>
        <w:wordWrap/>
        <w:overflowPunct/>
        <w:topLinePunct w:val="0"/>
        <w:autoSpaceDE/>
        <w:bidi w:val="0"/>
        <w:adjustRightInd/>
        <w:snapToGrid/>
        <w:spacing w:line="360" w:lineRule="auto"/>
        <w:ind w:right="480"/>
        <w:textAlignment w:val="auto"/>
        <w:rPr>
          <w:rFonts w:hint="default" w:ascii="黑体" w:hAnsi="黑体" w:eastAsia="黑体" w:cs="宋体"/>
          <w:b w:val="0"/>
          <w:bCs w:val="0"/>
          <w:kern w:val="0"/>
          <w:sz w:val="24"/>
          <w:szCs w:val="24"/>
          <w:lang w:val="en-US" w:eastAsia="zh-CN"/>
        </w:rPr>
      </w:pPr>
    </w:p>
    <w:p>
      <w:pPr>
        <w:keepNext w:val="0"/>
        <w:keepLines w:val="0"/>
        <w:pageBreakBefore w:val="0"/>
        <w:widowControl w:val="0"/>
        <w:kinsoku/>
        <w:wordWrap/>
        <w:overflowPunct/>
        <w:topLinePunct w:val="0"/>
        <w:autoSpaceDE/>
        <w:bidi w:val="0"/>
        <w:adjustRightInd/>
        <w:snapToGrid/>
        <w:spacing w:line="360" w:lineRule="auto"/>
        <w:ind w:right="480"/>
        <w:textAlignment w:val="auto"/>
        <w:rPr>
          <w:rFonts w:hint="default" w:ascii="黑体" w:hAnsi="黑体" w:eastAsia="黑体" w:cs="宋体"/>
          <w:b w:val="0"/>
          <w:bCs w:val="0"/>
          <w:kern w:val="0"/>
          <w:sz w:val="24"/>
          <w:szCs w:val="24"/>
          <w:lang w:val="en-US" w:eastAsia="zh-CN"/>
        </w:rPr>
      </w:pPr>
    </w:p>
    <w:p>
      <w:pPr>
        <w:keepNext w:val="0"/>
        <w:keepLines w:val="0"/>
        <w:pageBreakBefore w:val="0"/>
        <w:widowControl w:val="0"/>
        <w:kinsoku/>
        <w:wordWrap/>
        <w:overflowPunct/>
        <w:topLinePunct w:val="0"/>
        <w:autoSpaceDE/>
        <w:bidi w:val="0"/>
        <w:adjustRightInd/>
        <w:snapToGrid/>
        <w:spacing w:line="360" w:lineRule="auto"/>
        <w:ind w:right="480"/>
        <w:textAlignment w:val="auto"/>
        <w:rPr>
          <w:rFonts w:hint="default" w:ascii="黑体" w:hAnsi="黑体" w:eastAsia="黑体" w:cs="宋体"/>
          <w:b w:val="0"/>
          <w:bCs w:val="0"/>
          <w:kern w:val="0"/>
          <w:sz w:val="24"/>
          <w:szCs w:val="24"/>
          <w:lang w:val="en-US" w:eastAsia="zh-CN"/>
        </w:rPr>
      </w:pPr>
    </w:p>
    <w:tbl>
      <w:tblPr>
        <w:tblStyle w:val="3"/>
        <w:tblpPr w:leftFromText="180" w:rightFromText="180" w:vertAnchor="text" w:horzAnchor="page" w:tblpX="1074" w:tblpY="893"/>
        <w:tblOverlap w:val="never"/>
        <w:tblW w:w="9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29"/>
        <w:gridCol w:w="1076"/>
        <w:gridCol w:w="1058"/>
        <w:gridCol w:w="1134"/>
        <w:gridCol w:w="1217"/>
        <w:gridCol w:w="1228"/>
        <w:gridCol w:w="1216"/>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68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b/>
                <w:kern w:val="0"/>
                <w:sz w:val="20"/>
                <w:szCs w:val="20"/>
                <w:lang w:eastAsia="zh-Hans"/>
              </w:rPr>
            </w:pPr>
            <w:r>
              <w:rPr>
                <w:rFonts w:hint="default" w:ascii="宋体" w:hAnsi="宋体" w:cs="宋体"/>
                <w:b/>
                <w:kern w:val="0"/>
                <w:sz w:val="20"/>
                <w:szCs w:val="20"/>
                <w:lang w:eastAsia="zh-Hans"/>
              </w:rPr>
              <w:t>基本信息</w:t>
            </w:r>
          </w:p>
        </w:tc>
        <w:tc>
          <w:tcPr>
            <w:tcW w:w="219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b/>
                <w:kern w:val="0"/>
                <w:sz w:val="20"/>
                <w:szCs w:val="20"/>
                <w:lang w:eastAsia="zh-Hans"/>
              </w:rPr>
            </w:pPr>
            <w:r>
              <w:rPr>
                <w:rFonts w:hint="default" w:ascii="宋体" w:hAnsi="宋体" w:cs="宋体"/>
                <w:b/>
                <w:kern w:val="0"/>
                <w:sz w:val="20"/>
                <w:szCs w:val="20"/>
                <w:lang w:eastAsia="zh-Hans"/>
              </w:rPr>
              <w:t>科研创新模块（40%）</w:t>
            </w:r>
          </w:p>
        </w:tc>
        <w:tc>
          <w:tcPr>
            <w:tcW w:w="244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b/>
                <w:kern w:val="0"/>
                <w:sz w:val="20"/>
                <w:szCs w:val="20"/>
                <w:lang w:eastAsia="zh-Hans"/>
              </w:rPr>
            </w:pPr>
            <w:r>
              <w:rPr>
                <w:rFonts w:hint="default" w:ascii="宋体" w:hAnsi="宋体" w:cs="宋体"/>
                <w:b/>
                <w:kern w:val="0"/>
                <w:sz w:val="20"/>
                <w:szCs w:val="20"/>
                <w:lang w:eastAsia="zh-Hans"/>
              </w:rPr>
              <w:t>素质拓展模块（60%）</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b/>
                <w:kern w:val="0"/>
                <w:sz w:val="20"/>
                <w:szCs w:val="20"/>
                <w:lang w:eastAsia="zh-Hans"/>
              </w:rPr>
            </w:pPr>
            <w:r>
              <w:rPr>
                <w:rFonts w:hint="default" w:ascii="宋体" w:hAnsi="宋体" w:cs="宋体"/>
                <w:b/>
                <w:kern w:val="0"/>
                <w:sz w:val="20"/>
                <w:szCs w:val="20"/>
                <w:lang w:eastAsia="zh-Hans"/>
              </w:rPr>
              <w:t>总分</w:t>
            </w: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b/>
                <w:kern w:val="0"/>
                <w:sz w:val="20"/>
                <w:szCs w:val="20"/>
                <w:lang w:eastAsia="zh-Hans"/>
              </w:rPr>
            </w:pPr>
            <w:r>
              <w:rPr>
                <w:rFonts w:hint="default" w:ascii="宋体" w:hAnsi="宋体" w:cs="宋体"/>
                <w:b/>
                <w:kern w:val="0"/>
                <w:sz w:val="20"/>
                <w:szCs w:val="20"/>
                <w:lang w:eastAsia="zh-Hans"/>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序号</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学号</w:t>
            </w: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姓名</w:t>
            </w: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学术论文</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科研项目</w:t>
            </w: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干部任职</w:t>
            </w: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lang w:eastAsia="zh-Hans"/>
              </w:rPr>
            </w:pPr>
            <w:r>
              <w:rPr>
                <w:rFonts w:hint="default" w:ascii="宋体" w:hAnsi="宋体" w:cs="宋体"/>
                <w:kern w:val="0"/>
                <w:sz w:val="18"/>
                <w:szCs w:val="18"/>
                <w:lang w:eastAsia="zh-Hans"/>
              </w:rPr>
              <w:t>荣誉表彰</w:t>
            </w: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1</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2</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5</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6</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7</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8</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9</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2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c>
          <w:tcPr>
            <w:tcW w:w="11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240" w:lineRule="auto"/>
              <w:ind w:right="482"/>
              <w:jc w:val="center"/>
              <w:rPr>
                <w:rFonts w:hint="default" w:ascii="宋体" w:hAnsi="宋体" w:cs="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after="313" w:afterLines="100" w:line="360" w:lineRule="auto"/>
        <w:ind w:right="482"/>
        <w:jc w:val="center"/>
        <w:textAlignment w:val="auto"/>
        <w:rPr>
          <w:rFonts w:hint="default" w:ascii="黑体" w:hAnsi="黑体" w:eastAsia="黑体" w:cs="宋体"/>
          <w:b w:val="0"/>
          <w:bCs w:val="0"/>
          <w:kern w:val="0"/>
          <w:sz w:val="24"/>
          <w:szCs w:val="24"/>
          <w:lang w:val="en-US" w:eastAsia="zh-CN"/>
        </w:rPr>
      </w:pPr>
      <w:r>
        <w:rPr>
          <w:rFonts w:hint="default" w:eastAsia="宋体"/>
          <w:b/>
          <w:bCs/>
          <w:sz w:val="24"/>
          <w:lang w:val="en-US" w:eastAsia="zh-CN"/>
        </w:rPr>
        <w:t>浙江工商大学马克思主义学院优秀研究生</w:t>
      </w:r>
      <w:r>
        <w:rPr>
          <w:rFonts w:hint="eastAsia" w:eastAsia="宋体"/>
          <w:b/>
          <w:bCs/>
          <w:sz w:val="24"/>
          <w:lang w:val="en-US" w:eastAsia="zh-Hans"/>
        </w:rPr>
        <w:t>干部</w:t>
      </w:r>
      <w:r>
        <w:rPr>
          <w:rFonts w:hint="default" w:eastAsia="宋体"/>
          <w:b/>
          <w:bCs/>
          <w:sz w:val="24"/>
          <w:lang w:val="en-US" w:eastAsia="zh-CN"/>
        </w:rPr>
        <w:t>评选汇总表</w:t>
      </w:r>
    </w:p>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ODdjMTk3YzdlMzdkZTZjNTRmYjdjNGNlYmYyZWMifQ=="/>
  </w:docVars>
  <w:rsids>
    <w:rsidRoot w:val="00000000"/>
    <w:rsid w:val="0496346D"/>
    <w:rsid w:val="06F72CB5"/>
    <w:rsid w:val="073D5840"/>
    <w:rsid w:val="07CB253D"/>
    <w:rsid w:val="16134ED8"/>
    <w:rsid w:val="1FA71FD4"/>
    <w:rsid w:val="32F2564B"/>
    <w:rsid w:val="48CA38DE"/>
    <w:rsid w:val="75367119"/>
    <w:rsid w:val="75C65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20" w:lineRule="exact"/>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ldblu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1244</Words>
  <Characters>1278</Characters>
  <Lines>0</Lines>
  <Paragraphs>0</Paragraphs>
  <TotalTime>1</TotalTime>
  <ScaleCrop>false</ScaleCrop>
  <LinksUpToDate>false</LinksUpToDate>
  <CharactersWithSpaces>1381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2023-04-24T15:26:00Z</dcterms:created>
  <dc:creator>Administrator</dc:creator>
  <cp:lastModifiedBy>qian</cp:lastModifiedBy>
  <dcterms:modified xsi:type="dcterms:W3CDTF">2023-08-10T06:55:58Z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08FA196021444300A7DF24655A03FAA2_13</vt:lpwstr>
  </property>
</Properties>
</file>